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2017/126 vom 29. August 2019</w:t>
      </w:r>
    </w:p>
    <w:p>
      <w:r>
        <w:t>Sg Versicherungsgericht, 2019-08-29, DE</w:t>
      </w:r>
    </w:p>
    <w:p>
      <w:r>
        <w:rPr>
          <w:b/>
        </w:rPr>
        <w:t xml:space="preserve">Quelle: </w:t>
      </w:r>
      <w:r>
        <w:t>https://mcp.opencaselaw.ch/entscheid/sg_publikationen_IV 2017_126</w:t>
      </w:r>
    </w:p>
    <w:p>
      <w:r>
        <w:t>FR: SG_VERSICHERUNGSGERICHT IV 2017/126 du 29 août 2019</w:t>
      </w:r>
    </w:p>
    <w:p>
      <w:r>
        <w:t>IT: SG_VERSICHERUNGSGERICHT IV 2017/126 del 29 agosto 2019</w:t>
      </w:r>
    </w:p>
    <w:p>
      <w:pPr>
        <w:pStyle w:val="Heading2"/>
      </w:pPr>
      <w:r>
        <w:t>Regeste</w:t>
      </w:r>
    </w:p>
    <w:p>
      <w:r>
        <w:t>Art. 17 Abs. 1, 21 und 31 Abs. 1 ATSG; Art. 7 ff., 28 Abs. 2 und 31 IVG; Art. 77, 86ter, 88a und 88bis IVV Ein wirtschaftlicher Revisionsgrund nach Art. 17 Abs. 1 ATSG kann auch gegeben sein, wenn eine Person, die bisher als selbständig erwerbend erachtet wurde, eine unselbständige Erwerbstätigkeit aufnimmt bzw. ausweitet und damit ein rentenrelevantes Einkommen erzielt. Liegt ein Revisionsgrund vor, so ist der Fall gemäss bundesgerichtlicher Rechtsprechung "allseitig" zu prüfen. Demnach müssen die Ergebnisse einer neuen Begutachtung berücksichtigt werden und kann im Rahmen der Rentenrevision auch ein Einkommensvergleich erfolgen, wenn bei der ursprünglichen Rentenzusprache noch die ausserordentliche Bemessungsmethode angewandt wurde (Entscheid des Versicherungsgerichts des Kantons St. Gallen vom 29. August 2019, IV 2017/126).</w:t>
      </w:r>
    </w:p>
    <w:p>
      <w:pPr>
        <w:pStyle w:val="Heading2"/>
      </w:pPr>
      <w:r>
        <w:t>Erwägungen</w:t>
      </w:r>
    </w:p>
    <w:p>
      <w:r>
        <w:rPr>
          <w:b/>
        </w:rPr>
        <w:t>E. 5.1</w:t>
      </w:r>
    </w:p>
    <w:p>
      <w:r>
        <w:t>Die Beschwerdegegnerin wendet den Einkommensvergleich zur Berechnung des Invaliditätsgrades an, während der Beschwerdeführer unter Verweis auf die der Rentenzusprache zugrunde liegende Berechnung die Anwendung der ausserordentlichen Bemessungsmethode beantragt.</w:t>
      </w:r>
    </w:p>
    <w:p>
      <w:r>
        <w:rPr>
          <w:b/>
        </w:rPr>
        <w:t>E. 5.2</w:t>
      </w:r>
    </w:p>
    <w:p>
      <w:r>
        <w:t>Wie bereits erwähnt, ist eine umfassende Prüfung ohne Bindung an frühere Beurteilungen vorzunehmen, wenn ein Revisionsgrund gegeben ist (vgl. E. 1.5 vorstehend). Das hat auch zur Folge, dass der Invaliditätsgrad anhand der aktuellen Sachverhalts- und Rechtslage neu zu ermitteln ist.</w:t>
      </w:r>
    </w:p>
    <w:p>
      <w:r>
        <w:rPr>
          <w:b/>
        </w:rPr>
        <w:t>E. 5.3</w:t>
      </w:r>
    </w:p>
    <w:p>
      <w:r>
        <w:t>Für die Bestimmung des Invaliditätsgrades wird grundsätzlich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IVG).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E. 4.1 f. mit Hinweisen).</w:t>
      </w:r>
    </w:p>
    <w:p>
      <w:r>
        <w:rPr>
          <w:b/>
        </w:rPr>
        <w:t>E. 5.4</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zu bewerten, während das Invalideneinkommen auf einen entsprechend kleineren Prozentsatz veranschlagt wird, so dass sich aus der Prozentdifferenz der Invaliditätsgrad ergibt (sogenannter Prozentvergleich). Der Prozentvergleich bietet sich somit namentlich an, wenn Validen- und Invalideneinkommen ausgehend vom gleichen Tabellenlohn zu berechnen sind. Deren genaue Ermittlung erübrigt sich: Der Invaliditätsgrad entspricht dem Grad der Arbeitsunfähigkeit unter Berücksichtigung eines allfälligen Abzugs vom Tabellenlohn (Urteil des Bundesgerichts vom 23. Mai 2019, 9C_851/2018, E. 5.1 mit Hinweisen).</w:t>
      </w:r>
    </w:p>
    <w:p>
      <w:r>
        <w:rPr>
          <w:b/>
        </w:rPr>
        <w:t>E. 5.5</w:t>
      </w:r>
    </w:p>
    <w:p>
      <w:r>
        <w:t>Nur wenn sich das (hypothetische) Validen- und Invalideneinkommen der versicherten Person nicht zuverlässig ermitteln oder schätzen lässt, kommt die Methode des Einkommensvergleichs nicht zur Anwendung. Diesfalls ist in Anlehnung an die spezifische Methode für Nichterwerbstätige (Art. 27 IVV) ein Betätigungsvergleich anzustellen und der Invaliditätsgrad nach Massgabe der erwerblichen Auswirkungen der verminderten Leistungsfähigkeit in der konkreten erwerblichen Situation zu bestimmen. Dieses Vorgehen wird als ausserordentliche Bemessungsmethode bezeichnet (Urteil des Bundesgerichts vom 18. Januar 2008, I 981/06, E. 6.1). Der grundsätzliche Unterschied des ausserordentlichen Bemessungsverfahrens zur spezifischen Methode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 besonders zu gewichten. Eine bestimmte Einschränkung im funktionellen Leistungsvermögen eines Erwerbstätigen kann zwar, braucht aber nicht notwendigerweise, eine Erwerbseinbusse gleichen Umfangs zur Folge zu haben (BGE 128 V 29 E. 1).</w:t>
      </w:r>
    </w:p>
    <w:p>
      <w:r>
        <w:rPr>
          <w:b/>
        </w:rPr>
        <w:t>E. 6.1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Relevant ist grundsätzlich das tatsächlich bezogene Einkommen (BGE 129 V 222 E. 4.3.1 und BGE 131 V 51 E. 5.1.2).</w:t>
      </w:r>
    </w:p>
    <w:p>
      <w:r>
        <w:rPr>
          <w:b/>
        </w:rPr>
        <w:t>E. 6.2</w:t>
      </w:r>
    </w:p>
    <w:p>
      <w:r>
        <w:t>Der Beschwerdeführer hat keine verwertbaren Angaben zu seinem Valideneinkommen gemacht. Insbesondere hat er offenbar nie eine Steuererklärung ausgefüllt und keine Buchhaltung geführt. Die Werte der LSE 2000, welche das Jahreseinkommen in der Branche "Herstellung von Nahrungsmitteln und Getränken" für eine Person mit Berufs- und Fachwissen mit Fr. 63'660.-- (Fr. 5'305.-- x 12) und für die Verrichtung selbständiger und qualifizierter Arbeiten mit Fr. 86'052.-- (Fr. 7'171.-- x 12) beziffern, sind hier nicht angebracht. Ein solch hohes Einkommen hat der Beschwerdeführer nie erzielt und hätte es auch im Gesundheitsfall nicht erreicht. Das Bundesgericht hielt in einem Fall aus dem Jahr 2008 fest, dass für die Ermittlung des hypothetischen Valideneinkommens als selbständiger Landwirt nicht auf die Tabellenwerte für Gartenbau abgestellt werden dürfe, sondern die jährlich herausgegebenen Agrarberichte des Bundesamtes für Landwirtschaft massgebend seien (Urteil des Bundesgerichts vom 8. Mai 2008, 9C_335/2007, E. 3.3.3). Diese halten als Arbeitsverdienst je Familienarbeitskraft (Median) für das Jahr 1998 für die Talregion Fr. 39'191.-- fest (Agrarbericht des Bundesamtes für Landwirtschaft für das Jahr 2000, Tabelle 15). Dieser Wert ist indes mit Blick auf die konkreten Umstände des vorliegenden Einzelfalls klar zu tief. Gemäss der H.___-Expertise hätte der Beschwerdeführer 1998 deutlich mehr, nämlich zwischen Fr. 50'000.-- und Fr. 60'000.-- verdienen können (IV-act. 9-3 ff.). Zwar verlor der Beschwerdeführer im Frühjahr 2000 nach einer gerichtlichen Auseinandersetzungen 8.1 ha Pachtland (IV-act. 72-2). Das hätte sich wohl einkommensvermindernd ausgewirkt, wenn es bei der H.___-Expertise berücksichtigt worden wäre. Dieser Verlust hat sich mit überwiegender Wahrscheinlichkeit bereits vor dem Unfall vom 13. August 1998 und der Exazerbation der psychischen Leiden angebahnt (vgl. zu den Verhältnissen des Betriebs IV-act. 72-2). Im Gesundheitsfall hätte der Beschwerdeführer diesen Pachtland-Verlust aber mit überwiegender Wahrscheinlichkeit abwenden (der Verpächter hatte mit dem Beschwerdeführer offenbar kein gutes Einvernehmen und löste den Pachtvertrag wegen Misswirtschaft auf; IV-act. 72-2) oder den Verlust kompensieren können, sodass das hypothetische Valideneinkommen deswegen nicht verringert zu werden braucht. Auch wenn es sich bei der H.___-Expertise um ein Privatgutachten zuhanden der Haftpflichtversicherung handelt, mag daher die von ihr angegebene Bandbreite von Fr. 50'000.-- bis Fr 60'000.-- als Richtwert dienen.</w:t>
      </w:r>
    </w:p>
    <w:p>
      <w:r>
        <w:rPr>
          <w:b/>
        </w:rPr>
        <w:t>E. 6.3</w:t>
      </w:r>
    </w:p>
    <w:p>
      <w:r>
        <w:t>Der Beschwerdeführer hat – je nach Geschäftsgang und Saison – zuerst im Rahmen seiner selbständigen Erwerbstätigkeit auch Arbeiten ausserhalb seines Hofes verrichtet und in späteren Jahren als Angestellter gearbeitet. Seine Einkommensentwicklung lässt sich auch aus diesem Grund nicht schematisch modellieren. Fakt ist, dass er als gelernter Landwirt im eigenen Betrieb, in der Futterproduktion, in der Pferdezucht, auf anderen Landwirtschaftsbetrieben, als Hilfsschreiner und Hilfsarbeiter generell zum überwiegenden Teil manuelle Tätigkeiten in Produktion und Transport, teilweise unterstützt von Maschinen, ausgeführt hat. Er hat mit anderen Worten als Landwirt auf seinem Hof Arbeiten verrichtet, die vergleichbar und ähnlich anspruchsvoll waren wie jene Tätigkeiten, die er ausserhalb des eigenen Landwirtschaftsbetriebs ausübte und zumindest teilweise noch heute ausüben kann. Dabei konnte er als Angestellter im Vollzeitpensum im Jahr 2010 einen Lohn von rund Fr. 4'500.00 monatlich verdienen (vgl. Fragebogen Arbeitgeber vom 23. Mai 2012, IV-act. 103-3). Das entspricht einem Jahresgehalt von Fr. 54'000.--, also in etwa einem Hilfsarbeiterlohn im Jahr 2000 (bei einfachen und repetitiven Tätigkeiten Fr. 53'244.-- bzw. Fr. 4'437.-- x 12 gemäss LSE 2000). Nachdem dieser Lohn auch in der Bandbreite des in der H.___-Expertise geschätzten Jahreseinkommens liegt, erscheint es vorliegend sachgerecht, von einem Valideneinkommen in dieser Höhe auszugehen.</w:t>
      </w:r>
    </w:p>
    <w:p>
      <w:r>
        <w:rPr>
          <w:b/>
        </w:rPr>
        <w:t>E. 7.1</w:t>
      </w:r>
    </w:p>
    <w:p>
      <w:r>
        <w:t>Für die Festsetzung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insbesondere die Tabellenlöhne gemäss LSE, beigezogen werden (BGE 139 V 592 E. 2.3).</w:t>
      </w:r>
    </w:p>
    <w:p>
      <w:r>
        <w:rPr>
          <w:b/>
        </w:rPr>
        <w:t>E. 7.2</w:t>
      </w:r>
    </w:p>
    <w:p>
      <w:r>
        <w:t>Für die Jahre 2008 bis 2015 liegen die Werte der tatsächlich erzielten Einkommen vor (IK-Auszug, IV-act. 159). Sie können indes nicht mit dem Invalideneinkommen gleichgesetzt werden. Einerseits handelt es sich bei den Beträgen betreffend selbständiger Erwerbstätigkeit in der Landwirtschaft um blosse Schätzungen der Steuerbehörden (vgl. IV-act. 113). Es ist anzunehmen, dass der Beschwerdeführer tatsächlich ein Einkommen aus seiner selbständigen Erwerbstätigkeit generieren konnte. Die Höhe dieses Einkommens kann aber nicht bestimmt werden und dürfte je nach Umfang der unselbständigen Erwerbstätigkeit auch erheblich geschwankt haben (vgl. E. 4.3.5 vorstehend). Andererseits hätte der Beschwerdeführer bei entsprechender Arbeitsmarktlage und ohne die saisonalen Schwankungen seiner Temporärarbeit höhere Einkünfte aus unselbständiger Erwerbstätigkeit erzielen können (vgl. E. 4.3.7 f. vorstehend). In den Akten finden sich keine Hinweise, wonach Arbeitseinsätze des Beschwerdeführers wegen Auswirkungen seines Gesundheitszustandes hätten beendet werden müssen oder nicht fortgeführt worden wären. Das im IK-Auszug ausgewiesene Erwerbseinkommen aus unselbständiger Erwerbstätigkeit stellt nach dem Gesagten die Untergrenze für das zu schätzende Invalideneinkommen dar, das unter Berücksichtigung dessen, dass der Beschwerdeführer auch noch selbständig erwerbstätig war und seine Arbeitsfähigkeit für die unselbständige Erwerbstätigkeit nicht voll ausgeschöpft hat, angemessen zu erhöhen ist. Wie betreffend das Valideneinkommen bereits dargelegt, ist davon auszugehen, dass er in Anbetracht der von ihm ausgeübten diversen Tätigkeiten zumindest einen Lohn in der Höhe des Hilfsarbeiterniveaus erzielen kann.</w:t>
      </w:r>
    </w:p>
    <w:p>
      <w:r>
        <w:rPr>
          <w:b/>
        </w:rPr>
        <w:t>E. 8.1</w:t>
      </w:r>
    </w:p>
    <w:p>
      <w:r>
        <w:t>Zwar will der Beschwerdeführer, dass ein Betätigungsvergleich vorgenommen wird und verweist auf den Entscheid des Bundesgerichts vom 11. November 2004, welches die Sache an die IV-Stelle zurückgewiesen hat, damit sie eine Invaliditätsbemessung nach der ausserordentlichen Methode vornehme (E. 3.2; IV-act. 62-6). Die IV-Stelle hat daraufhin eine Abklärung beim B.___ in Auftrag gegeben. Schon im Verlauf dieser Abklärung wurde jedoch klar, dass wegen der betrieblichen Situation und der Betriebsführung des Beschwerdeführers eine Berechnung über den behinderungsbedingten Erwerbsausfall unmöglich ist. Im Abklärungsbericht wurde deshalb ohne Betätigungsvergleich geschätzt, dass der behinderungsbedingte Erwerbsausfall mindestens 70% betrage (IV-act. 72-3). Diese Einschätzung hat die IV-Stelle für den Erlass ihrer Verfügung übernommen (vgl. IV-act. 75).</w:t>
      </w:r>
    </w:p>
    <w:p>
      <w:r>
        <w:rPr>
          <w:b/>
        </w:rPr>
        <w:t>E. 8.2</w:t>
      </w:r>
    </w:p>
    <w:p>
      <w:r>
        <w:t>Auch zum jetzigen Zeitpunkt ist eine Bemessung des Invaliditätsgrades nach der ausserordentlichen Methode nicht durchführbar. Es kann namentlich nicht festgestellt werden, welche Betätigungen der Beschwerdeführer konkret ausüben würde, wenn er nicht invalid geworden wäre und welches Einkommen er damit erzielen könnte. Die Struktur seines Hofes hat sich in verschiedener Hinsicht mehrmals markant verändert (Verkauf von Bauland [IV-act. 26-4] / Verlust eines Pachtvertrags über 8.1 ha [vgl. IV-act. 72-2] / Umstellung von Milchwirtschaft und Ackerbau auf Futterproduktion [vgl. IV-act. 26-3 f.] / Umstellung auf Schafhaltung [vgl. IV-act. 147-18] / Änderungen im Pferdebestand [IV-act. 9-3; IV-act. 15 und IV-act. 16-2] etc.). Deshalb wäre, selbst wenn mittels ausserordentlicher Bemessungsmethode ein hypothetisches Validen- und Invalideneinkommen ermittelt werden könnte, nicht feststellbar, inwiefern die allenfalls resultierende Differenz nicht auf eine Invalidität, sondern auf die betrieblichen Veränderungen zurückzuführen wäre. Hinzu kommt, dass der Beschwerdeführer seit 2008 immer wieder in einem Umfang einer unselbständigen Erwerbstätigkeit nachging, welche es ihm verunmöglichte, gleichzeitig seinen Hof in einem Pensum von 80% zu bewirtschaften. Dass er sich während solchen Zeiten extensiver unselbständiger Erwerbstätigkeit nur noch am Feierabend und am Wochenende um seinen Hof gekümmert hat, wie dies im MGSG-Gutachten erwähnt wird (IV-act. 147-18), leuchtet ein. Da sich ein Landwirtschaftsbetrieb nicht kurzfristig reaktivieren lässt, sondern auf längere, von der Fruchtfolge bzw. der Tierhaltung abhängige Zyklen ausgerichtet ist, muss der Beschwerdeführer seinen Landwirtschaftsbetrieb spätestens seit 2008 gegenüber dem Stand von 1999 (Rentenzusprache) wesentlich verkleinert haben. Mangels Unterlagen kann jedoch nicht festgestellt werden, wann es konkret zu einer Verkleinerung des Landwirtschaftsbetriebes kam und in welchem Umfang dieser tatsächlich noch fortgeführt wurde. Somit muss der Invaliditätsgrad mit der ordentlichen Bemessungsmethode ermittelt werden.</w:t>
      </w:r>
    </w:p>
    <w:p>
      <w:r>
        <w:rPr>
          <w:b/>
        </w:rPr>
        <w:t>E. 9.1</w:t>
      </w:r>
    </w:p>
    <w:p>
      <w:r>
        <w:t>Da sowohl das Validen- wie auch das Invalideneinkommen nicht genau bestimmt, wohl aber auf Hilfsarbeiterniveau angesiedelt werden können (vgl. E. 6 und 7 vorstehend) und der Beschwerdeführer vor wie nach dem Eintritt der Invalidität vergleichbare Tätigkeiten ausübte (mit denen auch vergleichbare Einkommen erzielt werden konnten), kann ein Prozentvergleich erfolgen. Demnach entspricht der Invaliditätsgrad dem Grad der Arbeitsunfähigkeit unter Berücksichtigung eines allfälligen Tabellenlohnabzugs.</w:t>
      </w:r>
    </w:p>
    <w:p>
      <w:r>
        <w:rPr>
          <w:b/>
        </w:rPr>
        <w:t>E. 9.2</w:t>
      </w:r>
    </w:p>
    <w:p>
      <w:r>
        <w:t>Mit dem Tabellenlohnabzug ist zu berücksichtigen, dass gesundheitlich beeinträchtigte Personen im Vergleich zu voll leistungsfähigen und entsprechend einsetzbaren arbeitnehmenden Personen lohnmässig benachteiligt sind und deshalb mit unterdurchschnittlichen Lohnansätzen rechnen müssen. In BGE 126 V 75 hat das Bundesgericht festgestellt, dass es von sämtlichen persönlichen und beruflichen Umständen des konkreten Einzelfalls (leidensbedingte Einschränkung, Alter, Dienstjahre, Nationalität, Aufenthaltskategorie und Beschäftigungsgrad) abhängt, ob und in welchem Ausmass Tabellenlöhne herabzusetzen sind. Bereits in der Beurteilung der medizinischen Arbeitsfähigkeit enthaltene gesundheitliche Einschränkungen dürfen nicht zusätzlich in die Bemessung des leidensbedingten Abzugs einfliessen und so zu einer doppelten Anrechnung desselben Gesichtspunkts führen. Der Einfluss sämtlicher Merkmale auf das Invalideneinkommen ist nach pflichtgemässem Ermessen gesamthaft zu schätzen, d.h. dass nicht für jedes Merkmal der entsprechende Abzug zu quantifizieren ist und die einzelnen Abzüge zusammenzuzählen sind. Der Abzug ist auf höchstens 25% begrenzt (Urteil des Bundesgerichts vom 20. April 2018, 9C_833/2017, E. 2.2; BGE 134 V 327 E. 5.2).</w:t>
      </w:r>
    </w:p>
    <w:p>
      <w:r>
        <w:rPr>
          <w:b/>
        </w:rPr>
        <w:t>E. 9.3</w:t>
      </w:r>
    </w:p>
    <w:p>
      <w:r>
        <w:t>Vorliegend ist zu berücksichtigen, dass der Beschwerdeführer überwiegend körperlich anspruchsvolle Arbeiten ausgeführt hat. Im MGSG-Gutachten wurde seine Schwerhörigkeit rechts mit Tinnitus zwar erwähnt (vgl. IV-act. 147-5 und 147-13), jedoch nicht in die Arbeitsfähigkeitsschätzung mit einbezogen. Der Beschwerdeführer ist zudem inzwischen über sechzig Jahre alt und wird daher auch aufgrund seines Alters einen tendenziell tiefen Lohn akzeptieren müssen. Schliesslich bedarf der Beschwerdeführer wegen seiner psychischen Beeinträchtigung vermehrter Rücksichtnahme und Verständnis (IV-act. 147-26). Ein Tabellenlohnabzug von 10% erscheint deshalb angemessen.</w:t>
      </w:r>
    </w:p>
    <w:p>
      <w:r>
        <w:rPr>
          <w:b/>
        </w:rPr>
        <w:t>E. 9.4</w:t>
      </w:r>
    </w:p>
    <w:p>
      <w:r>
        <w:t>Somit ergibt sich ein Invaliditätsgrad von 28% (Valideneinkommen = 100%; Invalideneinkommen = 80% / 100 x 90 = 72%). Dies gilt gemäss den vorstehenden Ausführungen seit dem Jahr 2010 (vgl. E. 4.3.8 vorstehend).</w:t>
      </w:r>
    </w:p>
    <w:p>
      <w:r>
        <w:rPr>
          <w:b/>
        </w:rPr>
        <w:t>E. 9.5</w:t>
      </w:r>
    </w:p>
    <w:p>
      <w:r>
        <w:t>Gestützt auf den Invaliditätsgrad von 28% hat der Beschwerdeführer grundsätzlich rückwirkend per Eintritt der Verbesserung des Gesundheitszustandes keinen Anspruch auf Invalidenrente mehr. Es ist jedoch anzunehmen, dass sich sein psychischer Gesundheitszustand nicht schlagartig, sondern graduell verbessert und stabilisiert hat. Zudem ist zu berücksichtigen, dass bei einer Rentenherabsetzung oder -aufhebung nach längerer Zeit sinnvollerweise zuerst Massnahmen zur Eingliederung durchgeführt werden; bei Personen, welche seit mindestens 15 Jahren eine Rente beziehen oder die das 55. Altersjahr zurückgelegt haben, entspricht es der gefestigten Praxis, dass vorgängig Eingliederungsmassnahmen durchgeführt werden, bis das medizinisch-theoretische Leistungspotential mittels Eigenanstrengung ausgeschöpft und erwerblich verwertet werden kann (vgl. Urteil des Bundesgerichts vom 13. Juni 2019, 8C_759/2018, E. 9.2).</w:t>
      </w:r>
    </w:p>
    <w:p>
      <w:r>
        <w:rPr>
          <w:b/>
        </w:rPr>
        <w:t>E. 9.6</w:t>
      </w:r>
    </w:p>
    <w:p>
      <w:r>
        <w:t>Der Beschwerdeführer war im Jahr 2010 zwar noch nicht 55 (sondern 53) Jahre alt und hatte auch die Rente noch nicht seit 15 (sondern 11) Jahren bezogen. Es entspricht aber der allgemeinen Lebenserfahrung, dass er nicht sogleich (wieder) in der Lage war, auf dem Arbeitsmarkt voll Fuss zu fassen. Er hat sich ohne Hilfestellungen der Beschwerdegegnerin nach Kräften selbst eingegliedert und sein Einkommen aus unselbständiger Erwerbstätigkeit von Jahr zu Jahr gesteigert. Es ist ihm deshalb eine gewisse Angewöhnungsphase zuzugestehen. Dabei kann mit der Beschwerdegegnerin auf den IK-Auszug abgestellt werden und die Rente kann mit Blick auf das ausgewiesene Erwerbseinkommen aus unselbständiger Tätigkeit (welches angemessen zu erhöhen ist) per 1. Oktober 2010 auf eine Viertelsrente reduziert und per 30. Juni 2011 vollständig aufgehoben werden.</w:t>
      </w:r>
    </w:p>
    <w:p>
      <w:r>
        <w:rPr>
          <w:b/>
        </w:rPr>
        <w:t>E. 10.1</w:t>
      </w:r>
    </w:p>
    <w:p>
      <w:r>
        <w:t>Nach dem Gesagten ist die Beschwerde vollumfänglich abzuweisen.</w:t>
      </w:r>
    </w:p>
    <w:p>
      <w:r>
        <w:rPr>
          <w:b/>
        </w:rPr>
        <w:t>E. 10.2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angemessen. Sie ist vollumfänglich dem unterliegenden Beschwerdeführer aufzuerlegen (vgl. Art. 95 Abs. 1 des Gesetzes über die Verwaltungsrechtspflege [VRP; sGS 951.1]) und mit dem geleisteten Kostenvorschuss zu verrechnen. Da der Beschwerdeführer unterliegt, hat er keinen Anspruch auf eine Parteientschädigung. Entscheid im Zirkulationsverfahren gemäss Art. 39 VRP Die Beschwerde wird abgewiesen. Der Beschwerdeführer bezahlt unter Anrechnung des Kostenvorschusses von Fr. 600.-- die Gerichtskosten in Höhe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